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rPr>
          <w:rFonts w:ascii="Times New Roman" w:hAnsi="Times New Roman" w:cs="Times New Roman"/>
          <w:b/>
          <w:sz w:val="24"/>
          <w:szCs w:val="24"/>
        </w:rPr>
      </w:pPr>
    </w:p>
    <w:p w:rsidR="00417ED8" w:rsidRPr="00417ED8" w:rsidRDefault="00417ED8" w:rsidP="00417ED8">
      <w:pPr>
        <w:spacing w:after="0" w:line="480" w:lineRule="auto"/>
        <w:jc w:val="center"/>
        <w:rPr>
          <w:rFonts w:ascii="Times New Roman" w:hAnsi="Times New Roman" w:cs="Times New Roman"/>
          <w:b/>
          <w:sz w:val="24"/>
          <w:szCs w:val="24"/>
        </w:rPr>
      </w:pPr>
      <w:r w:rsidRPr="00417ED8">
        <w:rPr>
          <w:rFonts w:ascii="Times New Roman" w:hAnsi="Times New Roman" w:cs="Times New Roman"/>
          <w:b/>
          <w:sz w:val="24"/>
          <w:szCs w:val="24"/>
        </w:rPr>
        <w:t>Social Origins Theory</w:t>
      </w:r>
    </w:p>
    <w:p w:rsidR="00417ED8" w:rsidRPr="00417ED8" w:rsidRDefault="00417ED8" w:rsidP="00417ED8">
      <w:pPr>
        <w:spacing w:after="0" w:line="480" w:lineRule="auto"/>
        <w:jc w:val="center"/>
        <w:rPr>
          <w:rFonts w:ascii="Times New Roman" w:hAnsi="Times New Roman" w:cs="Times New Roman"/>
          <w:sz w:val="24"/>
          <w:szCs w:val="24"/>
        </w:rPr>
      </w:pPr>
      <w:r w:rsidRPr="00417ED8">
        <w:rPr>
          <w:rFonts w:ascii="Times New Roman" w:hAnsi="Times New Roman" w:cs="Times New Roman"/>
          <w:sz w:val="24"/>
          <w:szCs w:val="24"/>
        </w:rPr>
        <w:t>Student’s Name</w:t>
      </w:r>
    </w:p>
    <w:p w:rsidR="00417ED8" w:rsidRPr="00417ED8" w:rsidRDefault="00417ED8" w:rsidP="00417ED8">
      <w:pPr>
        <w:spacing w:after="0" w:line="480" w:lineRule="auto"/>
        <w:jc w:val="center"/>
        <w:rPr>
          <w:rFonts w:ascii="Times New Roman" w:hAnsi="Times New Roman" w:cs="Times New Roman"/>
          <w:sz w:val="24"/>
          <w:szCs w:val="24"/>
        </w:rPr>
      </w:pPr>
      <w:r w:rsidRPr="00417ED8">
        <w:rPr>
          <w:rFonts w:ascii="Times New Roman" w:hAnsi="Times New Roman" w:cs="Times New Roman"/>
          <w:sz w:val="24"/>
          <w:szCs w:val="24"/>
        </w:rPr>
        <w:t>Institutional Affiliation</w:t>
      </w:r>
    </w:p>
    <w:p w:rsidR="00417ED8" w:rsidRPr="00417ED8" w:rsidRDefault="00417ED8" w:rsidP="00417ED8">
      <w:pPr>
        <w:spacing w:after="0" w:line="480" w:lineRule="auto"/>
        <w:jc w:val="center"/>
        <w:rPr>
          <w:rFonts w:ascii="Times New Roman" w:hAnsi="Times New Roman" w:cs="Times New Roman"/>
          <w:sz w:val="24"/>
          <w:szCs w:val="24"/>
        </w:rPr>
      </w:pPr>
      <w:r w:rsidRPr="00417ED8">
        <w:rPr>
          <w:rFonts w:ascii="Times New Roman" w:hAnsi="Times New Roman" w:cs="Times New Roman"/>
          <w:sz w:val="24"/>
          <w:szCs w:val="24"/>
        </w:rPr>
        <w:t>Course</w:t>
      </w:r>
    </w:p>
    <w:p w:rsidR="00417ED8" w:rsidRPr="00417ED8" w:rsidRDefault="00417ED8" w:rsidP="00417ED8">
      <w:pPr>
        <w:spacing w:after="0" w:line="480" w:lineRule="auto"/>
        <w:jc w:val="center"/>
        <w:rPr>
          <w:rFonts w:ascii="Times New Roman" w:hAnsi="Times New Roman" w:cs="Times New Roman"/>
          <w:sz w:val="24"/>
          <w:szCs w:val="24"/>
        </w:rPr>
      </w:pPr>
      <w:r w:rsidRPr="00417ED8">
        <w:rPr>
          <w:rFonts w:ascii="Times New Roman" w:hAnsi="Times New Roman" w:cs="Times New Roman"/>
          <w:sz w:val="24"/>
          <w:szCs w:val="24"/>
        </w:rPr>
        <w:t xml:space="preserve">Professor’s Name </w:t>
      </w:r>
      <w:r w:rsidRPr="00417ED8">
        <w:rPr>
          <w:rFonts w:ascii="Times New Roman" w:hAnsi="Times New Roman" w:cs="Times New Roman"/>
          <w:sz w:val="24"/>
          <w:szCs w:val="24"/>
        </w:rPr>
        <w:br/>
        <w:t>Date</w:t>
      </w: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jc w:val="center"/>
        <w:rPr>
          <w:rFonts w:ascii="Times New Roman" w:hAnsi="Times New Roman" w:cs="Times New Roman"/>
          <w:b/>
          <w:sz w:val="24"/>
          <w:szCs w:val="24"/>
        </w:rPr>
      </w:pPr>
      <w:r w:rsidRPr="00417ED8">
        <w:rPr>
          <w:rFonts w:ascii="Times New Roman" w:hAnsi="Times New Roman" w:cs="Times New Roman"/>
          <w:b/>
          <w:sz w:val="24"/>
          <w:szCs w:val="24"/>
        </w:rPr>
        <w:lastRenderedPageBreak/>
        <w:t>Social Origins Theory</w:t>
      </w:r>
    </w:p>
    <w:p w:rsidR="00417ED8" w:rsidRPr="00417ED8" w:rsidRDefault="00417ED8" w:rsidP="00417ED8">
      <w:pPr>
        <w:spacing w:after="0" w:line="480" w:lineRule="auto"/>
        <w:ind w:firstLine="720"/>
        <w:rPr>
          <w:rFonts w:ascii="Times New Roman" w:hAnsi="Times New Roman" w:cs="Times New Roman"/>
          <w:sz w:val="24"/>
          <w:szCs w:val="24"/>
        </w:rPr>
      </w:pPr>
      <w:r w:rsidRPr="00417ED8">
        <w:rPr>
          <w:rFonts w:ascii="Times New Roman" w:hAnsi="Times New Roman" w:cs="Times New Roman"/>
          <w:sz w:val="24"/>
          <w:szCs w:val="24"/>
        </w:rPr>
        <w:t xml:space="preserve">Social origins theory was developed by </w:t>
      </w:r>
      <w:proofErr w:type="spellStart"/>
      <w:r w:rsidRPr="00417ED8">
        <w:rPr>
          <w:rFonts w:ascii="Times New Roman" w:hAnsi="Times New Roman" w:cs="Times New Roman"/>
          <w:sz w:val="24"/>
          <w:szCs w:val="24"/>
        </w:rPr>
        <w:t>Salamon</w:t>
      </w:r>
      <w:proofErr w:type="spellEnd"/>
      <w:r w:rsidRPr="00417ED8">
        <w:rPr>
          <w:rFonts w:ascii="Times New Roman" w:hAnsi="Times New Roman" w:cs="Times New Roman"/>
          <w:sz w:val="24"/>
          <w:szCs w:val="24"/>
        </w:rPr>
        <w:t xml:space="preserve"> and </w:t>
      </w:r>
      <w:proofErr w:type="spellStart"/>
      <w:r w:rsidRPr="00417ED8">
        <w:rPr>
          <w:rFonts w:ascii="Times New Roman" w:hAnsi="Times New Roman" w:cs="Times New Roman"/>
          <w:sz w:val="24"/>
          <w:szCs w:val="24"/>
        </w:rPr>
        <w:t>Anheier</w:t>
      </w:r>
      <w:proofErr w:type="spellEnd"/>
      <w:r w:rsidRPr="00417ED8">
        <w:rPr>
          <w:rFonts w:ascii="Times New Roman" w:hAnsi="Times New Roman" w:cs="Times New Roman"/>
          <w:sz w:val="24"/>
          <w:szCs w:val="24"/>
        </w:rPr>
        <w:t xml:space="preserve"> to promote understanding of the cross-national disparities in the nonprofit sector by showing how historical events have strong impacts on the nonprofit sector as well as its relationship with the government. Social origins theory is based on the idea that past political and economic struggles among the elites, working class, and peasantry have impacted the society’s welfare. </w:t>
      </w:r>
      <w:proofErr w:type="spellStart"/>
      <w:r w:rsidRPr="00417ED8">
        <w:rPr>
          <w:rFonts w:ascii="Times New Roman" w:hAnsi="Times New Roman" w:cs="Times New Roman"/>
          <w:sz w:val="24"/>
          <w:szCs w:val="24"/>
        </w:rPr>
        <w:t>Salamon</w:t>
      </w:r>
      <w:proofErr w:type="spellEnd"/>
      <w:r w:rsidRPr="00417ED8">
        <w:rPr>
          <w:rFonts w:ascii="Times New Roman" w:hAnsi="Times New Roman" w:cs="Times New Roman"/>
          <w:sz w:val="24"/>
          <w:szCs w:val="24"/>
        </w:rPr>
        <w:t xml:space="preserve"> and </w:t>
      </w:r>
      <w:proofErr w:type="spellStart"/>
      <w:r w:rsidRPr="00417ED8">
        <w:rPr>
          <w:rFonts w:ascii="Times New Roman" w:hAnsi="Times New Roman" w:cs="Times New Roman"/>
          <w:sz w:val="24"/>
          <w:szCs w:val="24"/>
        </w:rPr>
        <w:t>Anheier</w:t>
      </w:r>
      <w:proofErr w:type="spellEnd"/>
      <w:r w:rsidRPr="00417ED8">
        <w:rPr>
          <w:rFonts w:ascii="Times New Roman" w:hAnsi="Times New Roman" w:cs="Times New Roman"/>
          <w:sz w:val="24"/>
          <w:szCs w:val="24"/>
        </w:rPr>
        <w:t xml:space="preserve"> came up with four classification categories where both developed and developing countries could be </w:t>
      </w:r>
      <w:proofErr w:type="spellStart"/>
      <w:r w:rsidRPr="00417ED8">
        <w:rPr>
          <w:rFonts w:ascii="Times New Roman" w:hAnsi="Times New Roman" w:cs="Times New Roman"/>
          <w:sz w:val="24"/>
          <w:szCs w:val="24"/>
        </w:rPr>
        <w:t>categozed</w:t>
      </w:r>
      <w:proofErr w:type="spellEnd"/>
      <w:r w:rsidRPr="00417ED8">
        <w:rPr>
          <w:rFonts w:ascii="Times New Roman" w:hAnsi="Times New Roman" w:cs="Times New Roman"/>
          <w:sz w:val="24"/>
          <w:szCs w:val="24"/>
        </w:rPr>
        <w:t xml:space="preserve"> in terms of nonprofit penetration. The four categories include low welfare spending, high welfare spending, small nonprofit sector, and large nonprofit sector. Various studies have examined how this relationship plays out and its impact on the general performance of the </w:t>
      </w:r>
      <w:proofErr w:type="gramStart"/>
      <w:r w:rsidRPr="00417ED8">
        <w:rPr>
          <w:rFonts w:ascii="Times New Roman" w:hAnsi="Times New Roman" w:cs="Times New Roman"/>
          <w:sz w:val="24"/>
          <w:szCs w:val="24"/>
        </w:rPr>
        <w:t>nonprofit</w:t>
      </w:r>
      <w:proofErr w:type="gramEnd"/>
      <w:r w:rsidRPr="00417ED8">
        <w:rPr>
          <w:rFonts w:ascii="Times New Roman" w:hAnsi="Times New Roman" w:cs="Times New Roman"/>
          <w:sz w:val="24"/>
          <w:szCs w:val="24"/>
        </w:rPr>
        <w:t xml:space="preserve"> organizations. This analysis examines various papers that have used social origins theory. </w:t>
      </w:r>
    </w:p>
    <w:p w:rsidR="00417ED8" w:rsidRPr="00417ED8" w:rsidRDefault="00417ED8" w:rsidP="00417ED8">
      <w:pPr>
        <w:spacing w:after="0" w:line="480" w:lineRule="auto"/>
        <w:ind w:firstLine="720"/>
        <w:rPr>
          <w:rFonts w:ascii="Times New Roman" w:hAnsi="Times New Roman" w:cs="Times New Roman"/>
          <w:sz w:val="24"/>
          <w:szCs w:val="24"/>
        </w:rPr>
      </w:pPr>
      <w:r w:rsidRPr="00417ED8">
        <w:rPr>
          <w:rFonts w:ascii="Times New Roman" w:hAnsi="Times New Roman" w:cs="Times New Roman"/>
          <w:sz w:val="24"/>
          <w:szCs w:val="24"/>
        </w:rPr>
        <w:t xml:space="preserve">The first paper, </w:t>
      </w:r>
      <w:r w:rsidRPr="00417ED8">
        <w:rPr>
          <w:rFonts w:ascii="Times New Roman" w:hAnsi="Times New Roman" w:cs="Times New Roman"/>
          <w:i/>
          <w:sz w:val="24"/>
          <w:szCs w:val="24"/>
        </w:rPr>
        <w:t>t</w:t>
      </w:r>
      <w:r w:rsidRPr="00417ED8">
        <w:rPr>
          <w:rFonts w:ascii="Times New Roman" w:hAnsi="Times New Roman" w:cs="Times New Roman"/>
          <w:i/>
          <w:sz w:val="24"/>
          <w:szCs w:val="24"/>
          <w:shd w:val="clear" w:color="auto" w:fill="FFFFFF"/>
        </w:rPr>
        <w:t>he social origins of the nonprofit sector and charitable giving</w:t>
      </w:r>
      <w:r w:rsidRPr="00417ED8">
        <w:rPr>
          <w:rFonts w:ascii="Times New Roman" w:hAnsi="Times New Roman" w:cs="Times New Roman"/>
          <w:sz w:val="24"/>
          <w:szCs w:val="24"/>
          <w:shd w:val="clear" w:color="auto" w:fill="FFFFFF"/>
        </w:rPr>
        <w:t xml:space="preserve">, </w:t>
      </w:r>
      <w:proofErr w:type="spellStart"/>
      <w:r w:rsidRPr="00417ED8">
        <w:rPr>
          <w:rFonts w:ascii="Times New Roman" w:hAnsi="Times New Roman" w:cs="Times New Roman"/>
          <w:sz w:val="24"/>
          <w:szCs w:val="24"/>
          <w:shd w:val="clear" w:color="auto" w:fill="FFFFFF"/>
        </w:rPr>
        <w:t>Einolf</w:t>
      </w:r>
      <w:proofErr w:type="spellEnd"/>
      <w:r w:rsidRPr="00417ED8">
        <w:rPr>
          <w:rFonts w:ascii="Times New Roman" w:hAnsi="Times New Roman" w:cs="Times New Roman"/>
          <w:sz w:val="24"/>
          <w:szCs w:val="24"/>
          <w:shd w:val="clear" w:color="auto" w:fill="FFFFFF"/>
        </w:rPr>
        <w:t xml:space="preserve"> examines how social origins theory can be used to accurately predict or determine the cross-national variation in individual charitable giving. In their study, the author sought to determine how the nature and relationship between the government and nonprofit institutions can affect charitable giving. </w:t>
      </w:r>
      <w:proofErr w:type="spellStart"/>
      <w:r w:rsidRPr="00417ED8">
        <w:rPr>
          <w:rFonts w:ascii="Times New Roman" w:hAnsi="Times New Roman" w:cs="Times New Roman"/>
          <w:sz w:val="24"/>
          <w:szCs w:val="24"/>
          <w:shd w:val="clear" w:color="auto" w:fill="FFFFFF"/>
        </w:rPr>
        <w:t>Einolf</w:t>
      </w:r>
      <w:proofErr w:type="spellEnd"/>
      <w:r w:rsidRPr="00417ED8">
        <w:rPr>
          <w:rFonts w:ascii="Times New Roman" w:hAnsi="Times New Roman" w:cs="Times New Roman"/>
          <w:sz w:val="24"/>
          <w:szCs w:val="24"/>
          <w:shd w:val="clear" w:color="auto" w:fill="FFFFFF"/>
        </w:rPr>
        <w:t xml:space="preserve"> made the following remarkable findings: </w:t>
      </w:r>
    </w:p>
    <w:p w:rsidR="00417ED8" w:rsidRPr="00417ED8" w:rsidRDefault="00417ED8" w:rsidP="00417ED8">
      <w:pPr>
        <w:spacing w:after="0" w:line="480" w:lineRule="auto"/>
        <w:ind w:firstLine="720"/>
        <w:rPr>
          <w:rFonts w:ascii="Times New Roman" w:hAnsi="Times New Roman" w:cs="Times New Roman"/>
          <w:sz w:val="24"/>
          <w:szCs w:val="24"/>
        </w:rPr>
      </w:pPr>
      <w:r w:rsidRPr="00417ED8">
        <w:rPr>
          <w:rFonts w:ascii="Times New Roman" w:hAnsi="Times New Roman" w:cs="Times New Roman"/>
          <w:sz w:val="24"/>
          <w:szCs w:val="24"/>
        </w:rPr>
        <w:t>Based on social origins theory as a developmental theory, poor countries do not have smaller nonprofit organizations because they are found at the end of the statist stage in the development levels. Instead, the author noted that the smaller nonprofit sector is associated with the early state in the path that may lead to the creation of a corporatist, liberal or socially democratic society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2015). </w:t>
      </w:r>
    </w:p>
    <w:p w:rsidR="00417ED8" w:rsidRPr="00417ED8" w:rsidRDefault="00417ED8" w:rsidP="00417ED8">
      <w:pPr>
        <w:spacing w:after="0" w:line="480" w:lineRule="auto"/>
        <w:ind w:firstLine="720"/>
        <w:rPr>
          <w:rFonts w:ascii="Times New Roman" w:hAnsi="Times New Roman" w:cs="Times New Roman"/>
          <w:sz w:val="24"/>
          <w:szCs w:val="24"/>
        </w:rPr>
      </w:pPr>
      <w:r w:rsidRPr="00417ED8">
        <w:rPr>
          <w:rFonts w:ascii="Times New Roman" w:hAnsi="Times New Roman" w:cs="Times New Roman"/>
          <w:sz w:val="24"/>
          <w:szCs w:val="24"/>
        </w:rPr>
        <w:lastRenderedPageBreak/>
        <w:t xml:space="preserve">Also,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noted that social origins theory poorly predicted the individual giving behavior in the developed nations. However, he also noted that this theory can explain the government policies that affect the nonprofit sector in the developed nations. The governments of the developed countries are aware of the benefits of nonprofit sector, but they are threatened by its potential to influence many aspects of the societal development than what the state can offer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2015). From social origins theory’s corporatist perspective,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noted in his study that the governments of the developed nations create policies that encourage the development of the nonprofit sector under its control. As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(2015) explains, the state can control the nonprofit sector through different methods. For example, the state can decide to abolish all the nonprofit sector activities like the French government did after the 1789 revolution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2015). Abolishing nonprofit activities still take place in dictatorial countries up to date. However, the state can also seek to control the nonprofit sector through regulations and funding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2015). </w:t>
      </w:r>
    </w:p>
    <w:p w:rsidR="00417ED8" w:rsidRPr="00417ED8" w:rsidRDefault="00417ED8" w:rsidP="00417ED8">
      <w:pPr>
        <w:spacing w:after="0" w:line="480" w:lineRule="auto"/>
        <w:ind w:firstLine="720"/>
        <w:rPr>
          <w:rFonts w:ascii="Times New Roman" w:hAnsi="Times New Roman" w:cs="Times New Roman"/>
          <w:sz w:val="24"/>
          <w:szCs w:val="24"/>
        </w:rPr>
      </w:pPr>
      <w:r w:rsidRPr="00417ED8">
        <w:rPr>
          <w:rFonts w:ascii="Times New Roman" w:hAnsi="Times New Roman" w:cs="Times New Roman"/>
          <w:sz w:val="24"/>
          <w:szCs w:val="24"/>
        </w:rPr>
        <w:t xml:space="preserve">The relationship between the state and nonprofit sector in many countries is associated with both conflict and cooperation. In the case of cooperation, the relationship is justified and explained through a mutual understanding and collaborative activities and programs. As </w:t>
      </w:r>
      <w:proofErr w:type="spellStart"/>
      <w:r w:rsidRPr="00417ED8">
        <w:rPr>
          <w:rFonts w:ascii="Times New Roman" w:hAnsi="Times New Roman" w:cs="Times New Roman"/>
          <w:sz w:val="24"/>
          <w:szCs w:val="24"/>
        </w:rPr>
        <w:t>Einolf</w:t>
      </w:r>
      <w:proofErr w:type="spellEnd"/>
      <w:r w:rsidRPr="00417ED8">
        <w:rPr>
          <w:rFonts w:ascii="Times New Roman" w:hAnsi="Times New Roman" w:cs="Times New Roman"/>
          <w:sz w:val="24"/>
          <w:szCs w:val="24"/>
        </w:rPr>
        <w:t xml:space="preserve"> (2015) explains, nonprofit sector can also influence the state through lobbying and alliances with the political parties. In this case, the relationship is not exploitative as the former (discussed in the previous paragraph) where the state controls the nonprofit sector, but it is characterized by mutual relationship where the two institutions work together and collaborate on service provision and policy creation. </w:t>
      </w:r>
    </w:p>
    <w:p w:rsidR="00417ED8" w:rsidRDefault="00417ED8" w:rsidP="00417ED8">
      <w:pPr>
        <w:spacing w:after="0" w:line="480" w:lineRule="auto"/>
        <w:ind w:firstLine="720"/>
        <w:rPr>
          <w:rFonts w:ascii="Times New Roman" w:hAnsi="Times New Roman" w:cs="Times New Roman"/>
          <w:sz w:val="24"/>
          <w:szCs w:val="24"/>
          <w:shd w:val="clear" w:color="auto" w:fill="FFFFFF"/>
        </w:rPr>
      </w:pPr>
      <w:r w:rsidRPr="00417ED8">
        <w:rPr>
          <w:rFonts w:ascii="Times New Roman" w:hAnsi="Times New Roman" w:cs="Times New Roman"/>
          <w:sz w:val="24"/>
          <w:szCs w:val="24"/>
        </w:rPr>
        <w:t xml:space="preserve">In another paper, </w:t>
      </w:r>
      <w:r w:rsidRPr="00417ED8">
        <w:rPr>
          <w:rFonts w:ascii="Times New Roman" w:hAnsi="Times New Roman" w:cs="Times New Roman"/>
          <w:i/>
          <w:sz w:val="24"/>
          <w:szCs w:val="24"/>
          <w:shd w:val="clear" w:color="auto" w:fill="FFFFFF"/>
        </w:rPr>
        <w:t>examining the association of welfare state expenditure, non-profit regimes and charitable giving</w:t>
      </w:r>
      <w:r w:rsidRPr="00417ED8">
        <w:rPr>
          <w:rFonts w:ascii="Times New Roman" w:hAnsi="Times New Roman" w:cs="Times New Roman"/>
          <w:sz w:val="24"/>
          <w:szCs w:val="24"/>
          <w:shd w:val="clear" w:color="auto" w:fill="FFFFFF"/>
        </w:rPr>
        <w:t xml:space="preserve">,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explain the role of private </w:t>
      </w:r>
      <w:r w:rsidRPr="00417ED8">
        <w:rPr>
          <w:rFonts w:ascii="Times New Roman" w:hAnsi="Times New Roman" w:cs="Times New Roman"/>
          <w:sz w:val="24"/>
          <w:szCs w:val="24"/>
          <w:shd w:val="clear" w:color="auto" w:fill="FFFFFF"/>
        </w:rPr>
        <w:lastRenderedPageBreak/>
        <w:t xml:space="preserve">charitable giving in regards to financing public services. The government exists to provide services to its people, but many governments have not been able to implement their services due to many reasons ranging from corruption to financial constraints. However, charitable organizations have been helpful in helping people get services that their governments would have been providing for them. This, based on social origins theory, could create conflict between these organizations and the government. As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further assert, the rise of private responsibilities have created serious debates on the important role of charitable giving institutions. </w:t>
      </w:r>
    </w:p>
    <w:p w:rsidR="00417ED8" w:rsidRDefault="00417ED8" w:rsidP="00417ED8">
      <w:pPr>
        <w:spacing w:after="0" w:line="480" w:lineRule="auto"/>
        <w:ind w:firstLine="720"/>
        <w:rPr>
          <w:rFonts w:ascii="Times New Roman" w:hAnsi="Times New Roman" w:cs="Times New Roman"/>
          <w:sz w:val="24"/>
          <w:szCs w:val="24"/>
          <w:shd w:val="clear" w:color="auto" w:fill="FFFFFF"/>
        </w:rPr>
      </w:pPr>
      <w:r w:rsidRPr="00417ED8">
        <w:rPr>
          <w:rFonts w:ascii="Times New Roman" w:hAnsi="Times New Roman" w:cs="Times New Roman"/>
          <w:sz w:val="24"/>
          <w:szCs w:val="24"/>
          <w:shd w:val="clear" w:color="auto" w:fill="FFFFFF"/>
        </w:rPr>
        <w:t xml:space="preserve">This increasing philanthropic culture in the western world is becoming a major concern to the governments who seek to control the institutions.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examines why people in western countries feel differently about their responsibility to donate. According to the authors, this disparity is associated with wide range of factors including personal resources, values, and socioeconomic variables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&amp;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However, these are just some of the factors, but majority have linked this disparity with the national context, which they believe influence their willingness to donate. Based on social origins theory and classical economic theory,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noted that people donate to different programs in the society, which is influenced by the above-highlighted factors. The paper found that Nordic social democratic states prefer to donate to human rights and humanitarian aid, rather than social and health causes. Data analysis from 19 countries based on three theories showed that interplay of different factors can impact the development of the nonprofit sectors. From the economist perspective,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noted that lower levels of confidence in the government influence the willingness of residents to donate. From social origins perspective,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further asserted that </w:t>
      </w:r>
      <w:r w:rsidRPr="00417ED8">
        <w:rPr>
          <w:rFonts w:ascii="Times New Roman" w:hAnsi="Times New Roman" w:cs="Times New Roman"/>
          <w:sz w:val="24"/>
          <w:szCs w:val="24"/>
          <w:shd w:val="clear" w:color="auto" w:fill="FFFFFF"/>
        </w:rPr>
        <w:lastRenderedPageBreak/>
        <w:t xml:space="preserve">countries can be classified into different welfare regimes. These welfare regimes, according to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are categorized based on their level of de-commodification and social security. </w:t>
      </w:r>
    </w:p>
    <w:p w:rsidR="00417ED8" w:rsidRPr="00417ED8" w:rsidRDefault="00417ED8" w:rsidP="00417ED8">
      <w:pPr>
        <w:spacing w:after="0" w:line="480" w:lineRule="auto"/>
        <w:ind w:firstLine="720"/>
        <w:rPr>
          <w:rFonts w:ascii="Times New Roman" w:hAnsi="Times New Roman" w:cs="Times New Roman"/>
          <w:sz w:val="24"/>
          <w:szCs w:val="24"/>
          <w:shd w:val="clear" w:color="auto" w:fill="FFFFFF"/>
        </w:rPr>
      </w:pPr>
      <w:r w:rsidRPr="00417ED8">
        <w:rPr>
          <w:rFonts w:ascii="Times New Roman" w:hAnsi="Times New Roman" w:cs="Times New Roman"/>
          <w:sz w:val="24"/>
          <w:szCs w:val="24"/>
          <w:shd w:val="clear" w:color="auto" w:fill="FFFFFF"/>
        </w:rPr>
        <w:t xml:space="preserve">The countries that fall within the social-democratic welfare regime like Sweden are characterized by an expansive and extensive provision of social services and the health care funded by the state. As such,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believe that this could explain why many people do not feel the urge to make donations. On the other hand, countries that are categorized under the liberal welfare regimes like United Kingdom where the government provides only the basic social services, donations is highly encouraged. Therefore, based on social origins theory,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xml:space="preserve"> (2017) found that social service provisions depend on the alternative funding including from the nonprofit sector. </w:t>
      </w:r>
    </w:p>
    <w:p w:rsidR="00417ED8" w:rsidRPr="00417ED8" w:rsidRDefault="00417ED8" w:rsidP="00417ED8">
      <w:pPr>
        <w:spacing w:after="0" w:line="480" w:lineRule="auto"/>
        <w:ind w:firstLine="720"/>
        <w:rPr>
          <w:rFonts w:ascii="Times New Roman" w:hAnsi="Times New Roman" w:cs="Times New Roman"/>
          <w:sz w:val="24"/>
          <w:szCs w:val="24"/>
          <w:shd w:val="clear" w:color="auto" w:fill="FFFFFF"/>
        </w:rPr>
      </w:pPr>
      <w:r w:rsidRPr="00417ED8">
        <w:rPr>
          <w:rFonts w:ascii="Times New Roman" w:hAnsi="Times New Roman" w:cs="Times New Roman"/>
          <w:sz w:val="24"/>
          <w:szCs w:val="24"/>
          <w:shd w:val="clear" w:color="auto" w:fill="FFFFFF"/>
        </w:rPr>
        <w:t xml:space="preserve">In the third paper, </w:t>
      </w:r>
      <w:r w:rsidRPr="00417ED8">
        <w:rPr>
          <w:rFonts w:ascii="Times New Roman" w:hAnsi="Times New Roman" w:cs="Times New Roman"/>
          <w:i/>
          <w:sz w:val="24"/>
          <w:szCs w:val="24"/>
          <w:shd w:val="clear" w:color="auto" w:fill="FFFFFF"/>
        </w:rPr>
        <w:t xml:space="preserve">Entry and Exit of Nonprofit Organizations: National, Sectorial, and Geographic Trends with Italian Census Data, </w:t>
      </w:r>
      <w:r w:rsidRPr="00417ED8">
        <w:rPr>
          <w:rFonts w:ascii="Times New Roman" w:hAnsi="Times New Roman" w:cs="Times New Roman"/>
          <w:sz w:val="24"/>
          <w:szCs w:val="24"/>
          <w:shd w:val="clear" w:color="auto" w:fill="FFFFFF"/>
        </w:rPr>
        <w:t xml:space="preserve">the authors examine the impact of Italian nonprofit sector shift. The shift in the nonprofit sector has been attributed to various factors including emergence of active institutions that were not detected years ago and low barriers facilitated by supportive government policies. Based on social origins theory on the relationship between the nonprofit sector and the government, </w:t>
      </w:r>
      <w:proofErr w:type="spellStart"/>
      <w:r w:rsidRPr="00417ED8">
        <w:rPr>
          <w:rFonts w:ascii="Times New Roman" w:hAnsi="Times New Roman" w:cs="Times New Roman"/>
          <w:sz w:val="24"/>
          <w:szCs w:val="24"/>
          <w:shd w:val="clear" w:color="auto" w:fill="FFFFFF"/>
        </w:rPr>
        <w:t>Barbetta</w:t>
      </w:r>
      <w:proofErr w:type="spellEnd"/>
      <w:r w:rsidRPr="00417ED8">
        <w:rPr>
          <w:rFonts w:ascii="Times New Roman" w:hAnsi="Times New Roman" w:cs="Times New Roman"/>
          <w:sz w:val="24"/>
          <w:szCs w:val="24"/>
          <w:shd w:val="clear" w:color="auto" w:fill="FFFFFF"/>
        </w:rPr>
        <w:t xml:space="preserve"> et al. (2018) asserted that supportive government policies can enhance entry of nonprofit institutions. The Italian nonprofit institutions increased between 2001 and 2011 by 28%. This growth was reflected on full-time equivalent employment. In the United States, the growth of nonprofit sector was estimated to be at 22% within the same period (</w:t>
      </w:r>
      <w:proofErr w:type="spellStart"/>
      <w:r w:rsidRPr="00417ED8">
        <w:rPr>
          <w:rFonts w:ascii="Times New Roman" w:hAnsi="Times New Roman" w:cs="Times New Roman"/>
          <w:sz w:val="24"/>
          <w:szCs w:val="24"/>
          <w:shd w:val="clear" w:color="auto" w:fill="FFFFFF"/>
        </w:rPr>
        <w:t>Barbetta</w:t>
      </w:r>
      <w:proofErr w:type="spellEnd"/>
      <w:r w:rsidRPr="00417ED8">
        <w:rPr>
          <w:rFonts w:ascii="Times New Roman" w:hAnsi="Times New Roman" w:cs="Times New Roman"/>
          <w:sz w:val="24"/>
          <w:szCs w:val="24"/>
          <w:shd w:val="clear" w:color="auto" w:fill="FFFFFF"/>
        </w:rPr>
        <w:t xml:space="preserve"> et al., 2018). This growth has been attributed to favorable regulations and government policies. In the United States, for instance, the 22% growth rate experienced </w:t>
      </w:r>
      <w:r w:rsidRPr="00417ED8">
        <w:rPr>
          <w:rFonts w:ascii="Times New Roman" w:hAnsi="Times New Roman" w:cs="Times New Roman"/>
          <w:sz w:val="24"/>
          <w:szCs w:val="24"/>
          <w:shd w:val="clear" w:color="auto" w:fill="FFFFFF"/>
        </w:rPr>
        <w:lastRenderedPageBreak/>
        <w:t xml:space="preserve">between 2001 and 2011 was attributed to tax-exemption of nonprofit registered organizations with the IRS. </w:t>
      </w:r>
    </w:p>
    <w:p w:rsidR="00417ED8" w:rsidRPr="00417ED8" w:rsidRDefault="00417ED8" w:rsidP="00417ED8">
      <w:pPr>
        <w:spacing w:after="0" w:line="480" w:lineRule="auto"/>
        <w:ind w:firstLine="720"/>
        <w:rPr>
          <w:rFonts w:ascii="Times New Roman" w:hAnsi="Times New Roman" w:cs="Times New Roman"/>
          <w:sz w:val="24"/>
          <w:szCs w:val="24"/>
          <w:shd w:val="clear" w:color="auto" w:fill="FFFFFF"/>
        </w:rPr>
      </w:pPr>
      <w:proofErr w:type="spellStart"/>
      <w:r w:rsidRPr="00417ED8">
        <w:rPr>
          <w:rFonts w:ascii="Times New Roman" w:hAnsi="Times New Roman" w:cs="Times New Roman"/>
          <w:sz w:val="24"/>
          <w:szCs w:val="24"/>
          <w:shd w:val="clear" w:color="auto" w:fill="FFFFFF"/>
        </w:rPr>
        <w:t>Barbetta</w:t>
      </w:r>
      <w:proofErr w:type="spellEnd"/>
      <w:r w:rsidRPr="00417ED8">
        <w:rPr>
          <w:rFonts w:ascii="Times New Roman" w:hAnsi="Times New Roman" w:cs="Times New Roman"/>
          <w:sz w:val="24"/>
          <w:szCs w:val="24"/>
          <w:shd w:val="clear" w:color="auto" w:fill="FFFFFF"/>
        </w:rPr>
        <w:t xml:space="preserve"> et al. (2018) found that the nonprofit sector activities target different aspects of the societal development. The study noted that 70% of the total nonprofit contributions went to health, education and social services in the United States and Italy. This finding is in line with </w:t>
      </w:r>
      <w:proofErr w:type="spell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and </w:t>
      </w:r>
      <w:proofErr w:type="spellStart"/>
      <w:r w:rsidRPr="00417ED8">
        <w:rPr>
          <w:rFonts w:ascii="Times New Roman" w:hAnsi="Times New Roman" w:cs="Times New Roman"/>
          <w:sz w:val="24"/>
          <w:szCs w:val="24"/>
          <w:shd w:val="clear" w:color="auto" w:fill="FFFFFF"/>
        </w:rPr>
        <w:t>Neumayr’s</w:t>
      </w:r>
      <w:proofErr w:type="spellEnd"/>
      <w:r w:rsidRPr="00417ED8">
        <w:rPr>
          <w:rFonts w:ascii="Times New Roman" w:hAnsi="Times New Roman" w:cs="Times New Roman"/>
          <w:sz w:val="24"/>
          <w:szCs w:val="24"/>
          <w:shd w:val="clear" w:color="auto" w:fill="FFFFFF"/>
        </w:rPr>
        <w:t xml:space="preserve"> finding that countries where the government only provides basic social amenities receive high charitable donations. Even though nonprofit sector still accounts for a very small fraction of the Italian development, their contribution is significant to the health, education, and social service sectors (</w:t>
      </w:r>
      <w:proofErr w:type="spellStart"/>
      <w:r w:rsidRPr="00417ED8">
        <w:rPr>
          <w:rFonts w:ascii="Times New Roman" w:hAnsi="Times New Roman" w:cs="Times New Roman"/>
          <w:sz w:val="24"/>
          <w:szCs w:val="24"/>
          <w:shd w:val="clear" w:color="auto" w:fill="FFFFFF"/>
        </w:rPr>
        <w:t>Barbetta</w:t>
      </w:r>
      <w:proofErr w:type="spellEnd"/>
      <w:r w:rsidRPr="00417ED8">
        <w:rPr>
          <w:rFonts w:ascii="Times New Roman" w:hAnsi="Times New Roman" w:cs="Times New Roman"/>
          <w:sz w:val="24"/>
          <w:szCs w:val="24"/>
          <w:shd w:val="clear" w:color="auto" w:fill="FFFFFF"/>
        </w:rPr>
        <w:t xml:space="preserve"> et al., 2018). Italy is characterized by high welfare spending and large nonprofit sector compared to countries that are developing. The social democratic nature of the society makes it easy for the nonprofit sector to prosper. This could also explain the rapid development of nonprofit sector in the last two decades.</w:t>
      </w:r>
    </w:p>
    <w:p w:rsidR="00417ED8" w:rsidRPr="00417ED8" w:rsidRDefault="00417ED8" w:rsidP="00417ED8">
      <w:pPr>
        <w:spacing w:after="0" w:line="480" w:lineRule="auto"/>
        <w:ind w:firstLine="720"/>
        <w:rPr>
          <w:rFonts w:ascii="Times New Roman" w:hAnsi="Times New Roman" w:cs="Times New Roman"/>
          <w:sz w:val="24"/>
          <w:szCs w:val="24"/>
        </w:rPr>
      </w:pPr>
      <w:r w:rsidRPr="00417ED8">
        <w:rPr>
          <w:rFonts w:ascii="Times New Roman" w:hAnsi="Times New Roman" w:cs="Times New Roman"/>
          <w:sz w:val="24"/>
          <w:szCs w:val="24"/>
        </w:rPr>
        <w:t xml:space="preserve">In conclusion, nonprofit sector exists in almost every country, except dictatorial countries where nonprofit operations have been abolished. However, even in the countries characterized with large nonprofit sectors and high welfare spending, the relationship between this sector and the state is still associated with conflict. In some countries, this relationship is influenced by collaboration between the state and the nonprofit institutions. This paper has examined the studies that have applied social origins theory in explaining this complex relationship between the state and the nonprofit sector. From the findings, nonprofit sector contributes significantly to the development of the society because it bridges the </w:t>
      </w:r>
      <w:r w:rsidRPr="00417ED8">
        <w:rPr>
          <w:rFonts w:ascii="Times New Roman" w:hAnsi="Times New Roman" w:cs="Times New Roman"/>
          <w:sz w:val="24"/>
          <w:szCs w:val="24"/>
        </w:rPr>
        <w:t>gap that exists</w:t>
      </w:r>
      <w:r w:rsidRPr="00417ED8">
        <w:rPr>
          <w:rFonts w:ascii="Times New Roman" w:hAnsi="Times New Roman" w:cs="Times New Roman"/>
          <w:sz w:val="24"/>
          <w:szCs w:val="24"/>
        </w:rPr>
        <w:t xml:space="preserve"> in the society, especially where the government cannot provide people with the social services ranging from education to health services. </w:t>
      </w:r>
    </w:p>
    <w:p w:rsidR="00417ED8" w:rsidRDefault="00417ED8" w:rsidP="00417ED8">
      <w:pPr>
        <w:spacing w:after="0" w:line="480" w:lineRule="auto"/>
        <w:rPr>
          <w:rFonts w:ascii="Times New Roman" w:hAnsi="Times New Roman" w:cs="Times New Roman"/>
          <w:sz w:val="24"/>
          <w:szCs w:val="24"/>
        </w:rPr>
      </w:pPr>
    </w:p>
    <w:p w:rsidR="00417ED8" w:rsidRPr="00417ED8" w:rsidRDefault="00417ED8" w:rsidP="00417ED8">
      <w:pPr>
        <w:spacing w:after="0" w:line="480" w:lineRule="auto"/>
        <w:jc w:val="center"/>
        <w:rPr>
          <w:rFonts w:ascii="Times New Roman" w:hAnsi="Times New Roman" w:cs="Times New Roman"/>
          <w:sz w:val="24"/>
          <w:szCs w:val="24"/>
        </w:rPr>
      </w:pPr>
      <w:r w:rsidRPr="00417ED8">
        <w:rPr>
          <w:rFonts w:ascii="Times New Roman" w:hAnsi="Times New Roman" w:cs="Times New Roman"/>
          <w:sz w:val="24"/>
          <w:szCs w:val="24"/>
        </w:rPr>
        <w:lastRenderedPageBreak/>
        <w:t>References</w:t>
      </w:r>
    </w:p>
    <w:p w:rsidR="00417ED8" w:rsidRPr="00417ED8" w:rsidRDefault="00417ED8" w:rsidP="00417ED8">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417ED8">
        <w:rPr>
          <w:rFonts w:ascii="Times New Roman" w:hAnsi="Times New Roman" w:cs="Times New Roman"/>
          <w:sz w:val="24"/>
          <w:szCs w:val="24"/>
          <w:shd w:val="clear" w:color="auto" w:fill="FFFFFF"/>
        </w:rPr>
        <w:t>Pennerstorfer</w:t>
      </w:r>
      <w:proofErr w:type="spellEnd"/>
      <w:r w:rsidRPr="00417ED8">
        <w:rPr>
          <w:rFonts w:ascii="Times New Roman" w:hAnsi="Times New Roman" w:cs="Times New Roman"/>
          <w:sz w:val="24"/>
          <w:szCs w:val="24"/>
          <w:shd w:val="clear" w:color="auto" w:fill="FFFFFF"/>
        </w:rPr>
        <w:t xml:space="preserve">, A., &amp; </w:t>
      </w:r>
      <w:proofErr w:type="spellStart"/>
      <w:r w:rsidRPr="00417ED8">
        <w:rPr>
          <w:rFonts w:ascii="Times New Roman" w:hAnsi="Times New Roman" w:cs="Times New Roman"/>
          <w:sz w:val="24"/>
          <w:szCs w:val="24"/>
          <w:shd w:val="clear" w:color="auto" w:fill="FFFFFF"/>
        </w:rPr>
        <w:t>Neumayr</w:t>
      </w:r>
      <w:proofErr w:type="spellEnd"/>
      <w:r w:rsidRPr="00417ED8">
        <w:rPr>
          <w:rFonts w:ascii="Times New Roman" w:hAnsi="Times New Roman" w:cs="Times New Roman"/>
          <w:sz w:val="24"/>
          <w:szCs w:val="24"/>
          <w:shd w:val="clear" w:color="auto" w:fill="FFFFFF"/>
        </w:rPr>
        <w:t>, M. (2017).</w:t>
      </w:r>
      <w:proofErr w:type="gramEnd"/>
      <w:r w:rsidRPr="00417ED8">
        <w:rPr>
          <w:rFonts w:ascii="Times New Roman" w:hAnsi="Times New Roman" w:cs="Times New Roman"/>
          <w:sz w:val="24"/>
          <w:szCs w:val="24"/>
          <w:shd w:val="clear" w:color="auto" w:fill="FFFFFF"/>
        </w:rPr>
        <w:t xml:space="preserve"> </w:t>
      </w:r>
      <w:proofErr w:type="gramStart"/>
      <w:r w:rsidRPr="00417ED8">
        <w:rPr>
          <w:rFonts w:ascii="Times New Roman" w:hAnsi="Times New Roman" w:cs="Times New Roman"/>
          <w:sz w:val="24"/>
          <w:szCs w:val="24"/>
          <w:shd w:val="clear" w:color="auto" w:fill="FFFFFF"/>
        </w:rPr>
        <w:t>Examining the association of welfare state expenditure, non-profit regimes and charitable giving.</w:t>
      </w:r>
      <w:proofErr w:type="gramEnd"/>
      <w:r w:rsidRPr="00417ED8">
        <w:rPr>
          <w:rFonts w:ascii="Times New Roman" w:hAnsi="Times New Roman" w:cs="Times New Roman"/>
          <w:sz w:val="24"/>
          <w:szCs w:val="24"/>
          <w:shd w:val="clear" w:color="auto" w:fill="FFFFFF"/>
        </w:rPr>
        <w:t> </w:t>
      </w:r>
      <w:r w:rsidRPr="00417ED8">
        <w:rPr>
          <w:rFonts w:ascii="Times New Roman" w:hAnsi="Times New Roman" w:cs="Times New Roman"/>
          <w:i/>
          <w:iCs/>
          <w:sz w:val="24"/>
          <w:szCs w:val="24"/>
          <w:shd w:val="clear" w:color="auto" w:fill="FFFFFF"/>
        </w:rPr>
        <w:t>VOLUNTAS: International Journal of Voluntary and Nonprofit Organizations</w:t>
      </w:r>
      <w:r w:rsidRPr="00417ED8">
        <w:rPr>
          <w:rFonts w:ascii="Times New Roman" w:hAnsi="Times New Roman" w:cs="Times New Roman"/>
          <w:sz w:val="24"/>
          <w:szCs w:val="24"/>
          <w:shd w:val="clear" w:color="auto" w:fill="FFFFFF"/>
        </w:rPr>
        <w:t>, </w:t>
      </w:r>
      <w:r w:rsidRPr="00417ED8">
        <w:rPr>
          <w:rFonts w:ascii="Times New Roman" w:hAnsi="Times New Roman" w:cs="Times New Roman"/>
          <w:i/>
          <w:iCs/>
          <w:sz w:val="24"/>
          <w:szCs w:val="24"/>
          <w:shd w:val="clear" w:color="auto" w:fill="FFFFFF"/>
        </w:rPr>
        <w:t>28</w:t>
      </w:r>
      <w:r w:rsidRPr="00417ED8">
        <w:rPr>
          <w:rFonts w:ascii="Times New Roman" w:hAnsi="Times New Roman" w:cs="Times New Roman"/>
          <w:sz w:val="24"/>
          <w:szCs w:val="24"/>
          <w:shd w:val="clear" w:color="auto" w:fill="FFFFFF"/>
        </w:rPr>
        <w:t>(2), 532-555.</w:t>
      </w:r>
    </w:p>
    <w:p w:rsidR="00417ED8" w:rsidRPr="00417ED8" w:rsidRDefault="00417ED8" w:rsidP="00417ED8">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417ED8">
        <w:rPr>
          <w:rFonts w:ascii="Times New Roman" w:hAnsi="Times New Roman" w:cs="Times New Roman"/>
          <w:sz w:val="24"/>
          <w:szCs w:val="24"/>
          <w:shd w:val="clear" w:color="auto" w:fill="FFFFFF"/>
        </w:rPr>
        <w:t>Barbetta</w:t>
      </w:r>
      <w:proofErr w:type="spellEnd"/>
      <w:r w:rsidRPr="00417ED8">
        <w:rPr>
          <w:rFonts w:ascii="Times New Roman" w:hAnsi="Times New Roman" w:cs="Times New Roman"/>
          <w:sz w:val="24"/>
          <w:szCs w:val="24"/>
          <w:shd w:val="clear" w:color="auto" w:fill="FFFFFF"/>
        </w:rPr>
        <w:t xml:space="preserve">, G. P., </w:t>
      </w:r>
      <w:proofErr w:type="spellStart"/>
      <w:r w:rsidRPr="00417ED8">
        <w:rPr>
          <w:rFonts w:ascii="Times New Roman" w:hAnsi="Times New Roman" w:cs="Times New Roman"/>
          <w:sz w:val="24"/>
          <w:szCs w:val="24"/>
          <w:shd w:val="clear" w:color="auto" w:fill="FFFFFF"/>
        </w:rPr>
        <w:t>Canino</w:t>
      </w:r>
      <w:proofErr w:type="spellEnd"/>
      <w:r w:rsidRPr="00417ED8">
        <w:rPr>
          <w:rFonts w:ascii="Times New Roman" w:hAnsi="Times New Roman" w:cs="Times New Roman"/>
          <w:sz w:val="24"/>
          <w:szCs w:val="24"/>
          <w:shd w:val="clear" w:color="auto" w:fill="FFFFFF"/>
        </w:rPr>
        <w:t xml:space="preserve">, P., </w:t>
      </w:r>
      <w:proofErr w:type="spellStart"/>
      <w:r w:rsidRPr="00417ED8">
        <w:rPr>
          <w:rFonts w:ascii="Times New Roman" w:hAnsi="Times New Roman" w:cs="Times New Roman"/>
          <w:sz w:val="24"/>
          <w:szCs w:val="24"/>
          <w:shd w:val="clear" w:color="auto" w:fill="FFFFFF"/>
        </w:rPr>
        <w:t>Cima</w:t>
      </w:r>
      <w:proofErr w:type="spellEnd"/>
      <w:r w:rsidRPr="00417ED8">
        <w:rPr>
          <w:rFonts w:ascii="Times New Roman" w:hAnsi="Times New Roman" w:cs="Times New Roman"/>
          <w:sz w:val="24"/>
          <w:szCs w:val="24"/>
          <w:shd w:val="clear" w:color="auto" w:fill="FFFFFF"/>
        </w:rPr>
        <w:t xml:space="preserve">, S., &amp; </w:t>
      </w:r>
      <w:proofErr w:type="spellStart"/>
      <w:r w:rsidRPr="00417ED8">
        <w:rPr>
          <w:rFonts w:ascii="Times New Roman" w:hAnsi="Times New Roman" w:cs="Times New Roman"/>
          <w:sz w:val="24"/>
          <w:szCs w:val="24"/>
          <w:shd w:val="clear" w:color="auto" w:fill="FFFFFF"/>
        </w:rPr>
        <w:t>Verrecchia</w:t>
      </w:r>
      <w:proofErr w:type="spellEnd"/>
      <w:r w:rsidRPr="00417ED8">
        <w:rPr>
          <w:rFonts w:ascii="Times New Roman" w:hAnsi="Times New Roman" w:cs="Times New Roman"/>
          <w:sz w:val="24"/>
          <w:szCs w:val="24"/>
          <w:shd w:val="clear" w:color="auto" w:fill="FFFFFF"/>
        </w:rPr>
        <w:t>, F. (2018, August).</w:t>
      </w:r>
      <w:proofErr w:type="gramEnd"/>
      <w:r w:rsidRPr="00417ED8">
        <w:rPr>
          <w:rFonts w:ascii="Times New Roman" w:hAnsi="Times New Roman" w:cs="Times New Roman"/>
          <w:sz w:val="24"/>
          <w:szCs w:val="24"/>
          <w:shd w:val="clear" w:color="auto" w:fill="FFFFFF"/>
        </w:rPr>
        <w:t xml:space="preserve"> Entry and Exit of Nonprofit Organizations: National, Sectorial, and Geographic Trends with Italian Census Data. </w:t>
      </w:r>
      <w:proofErr w:type="gramStart"/>
      <w:r w:rsidRPr="00417ED8">
        <w:rPr>
          <w:rFonts w:ascii="Times New Roman" w:hAnsi="Times New Roman" w:cs="Times New Roman"/>
          <w:sz w:val="24"/>
          <w:szCs w:val="24"/>
          <w:shd w:val="clear" w:color="auto" w:fill="FFFFFF"/>
        </w:rPr>
        <w:t>In </w:t>
      </w:r>
      <w:r w:rsidRPr="00417ED8">
        <w:rPr>
          <w:rFonts w:ascii="Times New Roman" w:hAnsi="Times New Roman" w:cs="Times New Roman"/>
          <w:i/>
          <w:iCs/>
          <w:sz w:val="24"/>
          <w:szCs w:val="24"/>
          <w:shd w:val="clear" w:color="auto" w:fill="FFFFFF"/>
        </w:rPr>
        <w:t>Nonprofit Policy Forum</w:t>
      </w:r>
      <w:r w:rsidRPr="00417ED8">
        <w:rPr>
          <w:rFonts w:ascii="Times New Roman" w:hAnsi="Times New Roman" w:cs="Times New Roman"/>
          <w:sz w:val="24"/>
          <w:szCs w:val="24"/>
          <w:shd w:val="clear" w:color="auto" w:fill="FFFFFF"/>
        </w:rPr>
        <w:t> (Vol. 9, No. 2).</w:t>
      </w:r>
      <w:proofErr w:type="gramEnd"/>
      <w:r w:rsidRPr="00417ED8">
        <w:rPr>
          <w:rFonts w:ascii="Times New Roman" w:hAnsi="Times New Roman" w:cs="Times New Roman"/>
          <w:sz w:val="24"/>
          <w:szCs w:val="24"/>
          <w:shd w:val="clear" w:color="auto" w:fill="FFFFFF"/>
        </w:rPr>
        <w:t xml:space="preserve"> De </w:t>
      </w:r>
      <w:proofErr w:type="spellStart"/>
      <w:r w:rsidRPr="00417ED8">
        <w:rPr>
          <w:rFonts w:ascii="Times New Roman" w:hAnsi="Times New Roman" w:cs="Times New Roman"/>
          <w:sz w:val="24"/>
          <w:szCs w:val="24"/>
          <w:shd w:val="clear" w:color="auto" w:fill="FFFFFF"/>
        </w:rPr>
        <w:t>Gruyter</w:t>
      </w:r>
      <w:proofErr w:type="spellEnd"/>
      <w:r w:rsidRPr="00417ED8">
        <w:rPr>
          <w:rFonts w:ascii="Times New Roman" w:hAnsi="Times New Roman" w:cs="Times New Roman"/>
          <w:sz w:val="24"/>
          <w:szCs w:val="24"/>
          <w:shd w:val="clear" w:color="auto" w:fill="FFFFFF"/>
        </w:rPr>
        <w:t>.</w:t>
      </w:r>
    </w:p>
    <w:p w:rsidR="00417ED8" w:rsidRPr="00417ED8" w:rsidRDefault="00417ED8" w:rsidP="00417ED8">
      <w:pPr>
        <w:spacing w:after="0" w:line="480" w:lineRule="auto"/>
        <w:ind w:left="720" w:hanging="720"/>
        <w:rPr>
          <w:rFonts w:ascii="Times New Roman" w:hAnsi="Times New Roman" w:cs="Times New Roman"/>
          <w:sz w:val="24"/>
          <w:szCs w:val="24"/>
          <w:shd w:val="clear" w:color="auto" w:fill="FFFFFF"/>
        </w:rPr>
      </w:pPr>
      <w:proofErr w:type="spellStart"/>
      <w:r w:rsidRPr="00417ED8">
        <w:rPr>
          <w:rFonts w:ascii="Times New Roman" w:hAnsi="Times New Roman" w:cs="Times New Roman"/>
          <w:sz w:val="24"/>
          <w:szCs w:val="24"/>
          <w:shd w:val="clear" w:color="auto" w:fill="FFFFFF"/>
        </w:rPr>
        <w:t>Einolf</w:t>
      </w:r>
      <w:proofErr w:type="spellEnd"/>
      <w:r w:rsidRPr="00417ED8">
        <w:rPr>
          <w:rFonts w:ascii="Times New Roman" w:hAnsi="Times New Roman" w:cs="Times New Roman"/>
          <w:sz w:val="24"/>
          <w:szCs w:val="24"/>
          <w:shd w:val="clear" w:color="auto" w:fill="FFFFFF"/>
        </w:rPr>
        <w:t xml:space="preserve">, C. J. (2015). </w:t>
      </w:r>
      <w:proofErr w:type="gramStart"/>
      <w:r w:rsidRPr="00417ED8">
        <w:rPr>
          <w:rFonts w:ascii="Times New Roman" w:hAnsi="Times New Roman" w:cs="Times New Roman"/>
          <w:sz w:val="24"/>
          <w:szCs w:val="24"/>
          <w:shd w:val="clear" w:color="auto" w:fill="FFFFFF"/>
        </w:rPr>
        <w:t>The social origins of the nonprofit sector and charitable giving.</w:t>
      </w:r>
      <w:proofErr w:type="gramEnd"/>
      <w:r w:rsidRPr="00417ED8">
        <w:rPr>
          <w:rFonts w:ascii="Times New Roman" w:hAnsi="Times New Roman" w:cs="Times New Roman"/>
          <w:sz w:val="24"/>
          <w:szCs w:val="24"/>
          <w:shd w:val="clear" w:color="auto" w:fill="FFFFFF"/>
        </w:rPr>
        <w:t xml:space="preserve"> </w:t>
      </w:r>
      <w:proofErr w:type="gramStart"/>
      <w:r w:rsidRPr="00417ED8">
        <w:rPr>
          <w:rFonts w:ascii="Times New Roman" w:hAnsi="Times New Roman" w:cs="Times New Roman"/>
          <w:sz w:val="24"/>
          <w:szCs w:val="24"/>
          <w:shd w:val="clear" w:color="auto" w:fill="FFFFFF"/>
        </w:rPr>
        <w:t>In </w:t>
      </w:r>
      <w:r w:rsidRPr="00417ED8">
        <w:rPr>
          <w:rFonts w:ascii="Times New Roman" w:hAnsi="Times New Roman" w:cs="Times New Roman"/>
          <w:i/>
          <w:iCs/>
          <w:sz w:val="24"/>
          <w:szCs w:val="24"/>
          <w:shd w:val="clear" w:color="auto" w:fill="FFFFFF"/>
        </w:rPr>
        <w:t>The Palgrave handbook of global philanthropy</w:t>
      </w:r>
      <w:r w:rsidRPr="00417ED8">
        <w:rPr>
          <w:rFonts w:ascii="Times New Roman" w:hAnsi="Times New Roman" w:cs="Times New Roman"/>
          <w:sz w:val="24"/>
          <w:szCs w:val="24"/>
          <w:shd w:val="clear" w:color="auto" w:fill="FFFFFF"/>
        </w:rPr>
        <w:t> (pp. 509-529).</w:t>
      </w:r>
      <w:proofErr w:type="gramEnd"/>
      <w:r w:rsidRPr="00417ED8">
        <w:rPr>
          <w:rFonts w:ascii="Times New Roman" w:hAnsi="Times New Roman" w:cs="Times New Roman"/>
          <w:sz w:val="24"/>
          <w:szCs w:val="24"/>
          <w:shd w:val="clear" w:color="auto" w:fill="FFFFFF"/>
        </w:rPr>
        <w:t xml:space="preserve"> Palgrave Macmillan, London.</w:t>
      </w:r>
    </w:p>
    <w:p w:rsidR="00417ED8" w:rsidRPr="00417ED8" w:rsidRDefault="00417ED8" w:rsidP="00417ED8">
      <w:pPr>
        <w:spacing w:after="0" w:line="480" w:lineRule="auto"/>
        <w:ind w:left="720" w:hanging="720"/>
        <w:rPr>
          <w:rFonts w:ascii="Times New Roman" w:hAnsi="Times New Roman" w:cs="Times New Roman"/>
          <w:sz w:val="24"/>
          <w:szCs w:val="24"/>
        </w:rPr>
      </w:pPr>
      <w:bookmarkStart w:id="0" w:name="_GoBack"/>
      <w:bookmarkEnd w:id="0"/>
    </w:p>
    <w:sectPr w:rsidR="00417ED8" w:rsidRPr="00417E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604" w:rsidRDefault="00AE4604" w:rsidP="00417ED8">
      <w:pPr>
        <w:spacing w:after="0" w:line="240" w:lineRule="auto"/>
      </w:pPr>
      <w:r>
        <w:separator/>
      </w:r>
    </w:p>
  </w:endnote>
  <w:endnote w:type="continuationSeparator" w:id="0">
    <w:p w:rsidR="00AE4604" w:rsidRDefault="00AE4604" w:rsidP="0041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604" w:rsidRDefault="00AE4604" w:rsidP="00417ED8">
      <w:pPr>
        <w:spacing w:after="0" w:line="240" w:lineRule="auto"/>
      </w:pPr>
      <w:r>
        <w:separator/>
      </w:r>
    </w:p>
  </w:footnote>
  <w:footnote w:type="continuationSeparator" w:id="0">
    <w:p w:rsidR="00AE4604" w:rsidRDefault="00AE4604" w:rsidP="00417E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ED8" w:rsidRPr="00417ED8" w:rsidRDefault="00417ED8" w:rsidP="00417ED8">
    <w:pPr>
      <w:pStyle w:val="Header"/>
      <w:jc w:val="right"/>
      <w:rPr>
        <w:rFonts w:ascii="Times New Roman" w:hAnsi="Times New Roman" w:cs="Times New Roman"/>
        <w:sz w:val="24"/>
        <w:szCs w:val="24"/>
      </w:rPr>
    </w:pPr>
    <w:r w:rsidRPr="00417ED8">
      <w:rPr>
        <w:rFonts w:ascii="Times New Roman" w:hAnsi="Times New Roman" w:cs="Times New Roman"/>
        <w:sz w:val="24"/>
        <w:szCs w:val="24"/>
      </w:rPr>
      <w:fldChar w:fldCharType="begin"/>
    </w:r>
    <w:r w:rsidRPr="00417ED8">
      <w:rPr>
        <w:rFonts w:ascii="Times New Roman" w:hAnsi="Times New Roman" w:cs="Times New Roman"/>
        <w:sz w:val="24"/>
        <w:szCs w:val="24"/>
      </w:rPr>
      <w:instrText xml:space="preserve"> PAGE   \* MERGEFORMAT </w:instrText>
    </w:r>
    <w:r w:rsidRPr="00417ED8">
      <w:rPr>
        <w:rFonts w:ascii="Times New Roman" w:hAnsi="Times New Roman" w:cs="Times New Roman"/>
        <w:sz w:val="24"/>
        <w:szCs w:val="24"/>
      </w:rPr>
      <w:fldChar w:fldCharType="separate"/>
    </w:r>
    <w:r>
      <w:rPr>
        <w:rFonts w:ascii="Times New Roman" w:hAnsi="Times New Roman" w:cs="Times New Roman"/>
        <w:noProof/>
        <w:sz w:val="24"/>
        <w:szCs w:val="24"/>
      </w:rPr>
      <w:t>6</w:t>
    </w:r>
    <w:r w:rsidRPr="00417ED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880"/>
    <w:rsid w:val="00005C8B"/>
    <w:rsid w:val="000E09F9"/>
    <w:rsid w:val="00256D86"/>
    <w:rsid w:val="00406EEB"/>
    <w:rsid w:val="00417ED8"/>
    <w:rsid w:val="004F73AD"/>
    <w:rsid w:val="007F2BCC"/>
    <w:rsid w:val="008B6880"/>
    <w:rsid w:val="009E3D03"/>
    <w:rsid w:val="00AE4604"/>
    <w:rsid w:val="00BC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ED8"/>
  </w:style>
  <w:style w:type="paragraph" w:styleId="Footer">
    <w:name w:val="footer"/>
    <w:basedOn w:val="Normal"/>
    <w:link w:val="FooterChar"/>
    <w:uiPriority w:val="99"/>
    <w:unhideWhenUsed/>
    <w:rsid w:val="0041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E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ED8"/>
  </w:style>
  <w:style w:type="paragraph" w:styleId="Footer">
    <w:name w:val="footer"/>
    <w:basedOn w:val="Normal"/>
    <w:link w:val="FooterChar"/>
    <w:uiPriority w:val="99"/>
    <w:unhideWhenUsed/>
    <w:rsid w:val="0041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7</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2021-02-09T11:40:00Z</dcterms:created>
  <dcterms:modified xsi:type="dcterms:W3CDTF">2021-02-09T13:43:00Z</dcterms:modified>
</cp:coreProperties>
</file>